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30" w:rsidRDefault="003A6544">
      <w:pPr>
        <w:jc w:val="center"/>
        <w:rPr>
          <w:noProof/>
          <w:sz w:val="20"/>
          <w:lang w:eastAsia="el-GR"/>
        </w:rPr>
      </w:pPr>
      <w:r>
        <w:pict>
          <v:shape id="_x0000_i1025" style="width:140.25pt;height:84pt" coordsize="" o:spt="100" adj="0,,0" path="" stroked="f">
            <v:stroke joinstyle="miter"/>
            <v:imagedata r:id="rId5" o:title=""/>
            <v:formulas/>
            <v:path o:connecttype="segments"/>
          </v:shape>
        </w:pict>
      </w:r>
    </w:p>
    <w:p w:rsidR="00E60530" w:rsidRDefault="00DF5D4C">
      <w:pPr>
        <w:jc w:val="center"/>
        <w:rPr>
          <w:sz w:val="20"/>
        </w:rPr>
      </w:pPr>
      <w:r>
        <w:rPr>
          <w:sz w:val="20"/>
        </w:rPr>
        <w:t>ΔΙΕΥΘΥΝΣΗ ΤΕΧΝΙΚΩΝ ΥΠΗΡΕΣΙΩΝ</w:t>
      </w:r>
    </w:p>
    <w:p w:rsidR="00E60530" w:rsidRDefault="00DF5D4C">
      <w:pPr>
        <w:jc w:val="center"/>
        <w:rPr>
          <w:sz w:val="20"/>
        </w:rPr>
      </w:pPr>
      <w:r>
        <w:rPr>
          <w:sz w:val="20"/>
        </w:rPr>
        <w:t>ΤΜΗΜΑ ΗΛ/ΓΙΑΣ – ΜΗΧ/ΓΙΑΣ</w:t>
      </w:r>
    </w:p>
    <w:p w:rsidR="00E60530" w:rsidRDefault="00E60530">
      <w:pPr>
        <w:jc w:val="center"/>
        <w:rPr>
          <w:sz w:val="20"/>
          <w:lang w:eastAsia="el-GR"/>
        </w:rPr>
      </w:pPr>
    </w:p>
    <w:p w:rsidR="00E60530" w:rsidRDefault="00DF5D4C">
      <w:pPr>
        <w:jc w:val="center"/>
        <w:rPr>
          <w:b/>
          <w:sz w:val="32"/>
        </w:rPr>
      </w:pPr>
      <w:r>
        <w:rPr>
          <w:b/>
          <w:sz w:val="32"/>
        </w:rPr>
        <w:t>ΤΕΧΝΙΚΗ ΠΕΡΙΓΡΑΦΗ</w:t>
      </w:r>
    </w:p>
    <w:p w:rsidR="00E60530" w:rsidRDefault="00DF5D4C">
      <w:pPr>
        <w:jc w:val="center"/>
        <w:rPr>
          <w:b/>
          <w:sz w:val="24"/>
        </w:rPr>
      </w:pPr>
      <w:r>
        <w:rPr>
          <w:b/>
          <w:sz w:val="24"/>
        </w:rPr>
        <w:t>ΓΙΑ ΤΗΝ ΠΡΟΜΗΘΕΙΑ ΔΥΟ (2) ΠΑΓΟΜΗΧΑΝΩΝ ΓΙΑ ΤΙΣ ΑΝΑΓΚΕΣ ΤΟΥ ΕΣΤΙΑΤΟΡΕΙΟΥ ΚΑΙ ΤΟΥ ΚΥΛΙΚΕΙΟΥ ΤΟΥ ΜΕΓΑΡΟΥ ΤΗΣ ΒΟΥΛΗΣ ΤΩΝ ΕΛΛΗΝΩΝ</w:t>
      </w:r>
    </w:p>
    <w:p w:rsidR="00E60530" w:rsidRDefault="00DF5D4C">
      <w:pPr>
        <w:pStyle w:val="a3"/>
        <w:widowControl w:val="0"/>
        <w:numPr>
          <w:ilvl w:val="0"/>
          <w:numId w:val="1"/>
        </w:numPr>
        <w:rPr>
          <w:b/>
          <w:sz w:val="24"/>
        </w:rPr>
      </w:pPr>
      <w:r>
        <w:rPr>
          <w:b/>
          <w:sz w:val="24"/>
        </w:rPr>
        <w:t>ΑΝΤΙΚΕΙΜΕΝΟ ΤΗΣ ΠΡΟΜΗΘΕΙΑΣ</w:t>
      </w:r>
    </w:p>
    <w:p w:rsidR="00E60530" w:rsidRDefault="00DF5D4C">
      <w:pPr>
        <w:spacing w:before="120" w:after="120" w:line="259" w:lineRule="auto"/>
        <w:ind w:firstLine="720"/>
        <w:jc w:val="both"/>
        <w:rPr>
          <w:sz w:val="24"/>
        </w:rPr>
      </w:pPr>
      <w:r>
        <w:rPr>
          <w:sz w:val="24"/>
        </w:rPr>
        <w:t xml:space="preserve">Η παρούσα τεχνική περιγραφή αφορά για την προμήθεια δυο (2) </w:t>
      </w:r>
      <w:proofErr w:type="spellStart"/>
      <w:r>
        <w:rPr>
          <w:sz w:val="24"/>
        </w:rPr>
        <w:t>παγομηχανών</w:t>
      </w:r>
      <w:proofErr w:type="spellEnd"/>
      <w:r>
        <w:rPr>
          <w:sz w:val="24"/>
        </w:rPr>
        <w:t xml:space="preserve"> , προκειμένου να καλυφθούν οι ανάγκες του εστιατορίου και του  κυλικείου του Μεγάρου της Βουλής των Ελλήνων .</w:t>
      </w:r>
    </w:p>
    <w:p w:rsidR="00E60530" w:rsidRDefault="00E60530">
      <w:pPr>
        <w:spacing w:before="120" w:after="120" w:line="259" w:lineRule="auto"/>
        <w:ind w:firstLine="720"/>
        <w:jc w:val="both"/>
        <w:rPr>
          <w:sz w:val="24"/>
        </w:rPr>
      </w:pPr>
    </w:p>
    <w:p w:rsidR="00E60530" w:rsidRDefault="00DF5D4C">
      <w:pPr>
        <w:pStyle w:val="a3"/>
        <w:widowControl w:val="0"/>
        <w:numPr>
          <w:ilvl w:val="0"/>
          <w:numId w:val="1"/>
        </w:numPr>
        <w:rPr>
          <w:b/>
          <w:sz w:val="24"/>
        </w:rPr>
      </w:pPr>
      <w:r>
        <w:rPr>
          <w:b/>
          <w:sz w:val="24"/>
        </w:rPr>
        <w:t>ΤΕΧΝΙΚΕΣ ΠΡΟΔΙΑΓΡΑΦΕΣ</w:t>
      </w:r>
    </w:p>
    <w:p w:rsidR="00E60530" w:rsidRDefault="00E60530">
      <w:pPr>
        <w:widowControl w:val="0"/>
        <w:rPr>
          <w:b/>
          <w:sz w:val="24"/>
        </w:rPr>
      </w:pPr>
    </w:p>
    <w:p w:rsidR="00E60530" w:rsidRDefault="00DF5D4C">
      <w:pPr>
        <w:pStyle w:val="a3"/>
        <w:numPr>
          <w:ilvl w:val="0"/>
          <w:numId w:val="2"/>
        </w:numPr>
        <w:rPr>
          <w:b/>
          <w:i/>
          <w:sz w:val="24"/>
        </w:rPr>
      </w:pPr>
      <w:r>
        <w:rPr>
          <w:b/>
          <w:i/>
          <w:sz w:val="24"/>
        </w:rPr>
        <w:t xml:space="preserve">Οι προς προμήθεια </w:t>
      </w:r>
      <w:proofErr w:type="spellStart"/>
      <w:r>
        <w:rPr>
          <w:b/>
          <w:i/>
          <w:sz w:val="24"/>
        </w:rPr>
        <w:t>παγομηχανές</w:t>
      </w:r>
      <w:proofErr w:type="spellEnd"/>
      <w:r>
        <w:rPr>
          <w:b/>
          <w:i/>
          <w:sz w:val="24"/>
        </w:rPr>
        <w:t xml:space="preserve"> πρέπει να παράγουν </w:t>
      </w:r>
      <w:proofErr w:type="spellStart"/>
      <w:r>
        <w:rPr>
          <w:b/>
          <w:i/>
          <w:sz w:val="24"/>
        </w:rPr>
        <w:t>παγοκύβους</w:t>
      </w:r>
      <w:proofErr w:type="spellEnd"/>
      <w:r>
        <w:rPr>
          <w:b/>
          <w:i/>
          <w:sz w:val="24"/>
        </w:rPr>
        <w:t xml:space="preserve"> συμπαγείς με τρύπα και να παρέχουν αποθηκευτικό χώρο.</w:t>
      </w:r>
    </w:p>
    <w:p w:rsidR="00E60530" w:rsidRDefault="00DF5D4C">
      <w:pPr>
        <w:pStyle w:val="a3"/>
        <w:numPr>
          <w:ilvl w:val="0"/>
          <w:numId w:val="2"/>
        </w:numPr>
        <w:rPr>
          <w:sz w:val="24"/>
        </w:rPr>
      </w:pPr>
      <w:r>
        <w:rPr>
          <w:sz w:val="24"/>
        </w:rPr>
        <w:t xml:space="preserve">Η κατασκευή των </w:t>
      </w:r>
      <w:proofErr w:type="spellStart"/>
      <w:r>
        <w:rPr>
          <w:sz w:val="24"/>
        </w:rPr>
        <w:t>παγομηχανών</w:t>
      </w:r>
      <w:proofErr w:type="spellEnd"/>
      <w:r>
        <w:rPr>
          <w:sz w:val="24"/>
        </w:rPr>
        <w:t xml:space="preserve"> να είναι από ανοξείδωτο ατσάλι υψηλής ποιότητας, τουλάχιστον (18/8)  και ο αποθηκευτικός χώρος να είναι μονωμένος  με βιομηχανικό αφρό πολυαιθυλενίου για μέγιστη διατήρηση του πάγου.</w:t>
      </w:r>
    </w:p>
    <w:p w:rsidR="00E60530" w:rsidRDefault="00DF5D4C">
      <w:pPr>
        <w:pStyle w:val="a3"/>
        <w:numPr>
          <w:ilvl w:val="0"/>
          <w:numId w:val="2"/>
        </w:numPr>
        <w:rPr>
          <w:sz w:val="24"/>
        </w:rPr>
      </w:pPr>
      <w:r>
        <w:rPr>
          <w:sz w:val="24"/>
        </w:rPr>
        <w:t xml:space="preserve">Τα μοτέρ να είναι ειδικά </w:t>
      </w:r>
      <w:proofErr w:type="spellStart"/>
      <w:r>
        <w:rPr>
          <w:sz w:val="24"/>
        </w:rPr>
        <w:t>αντικραδασμικά</w:t>
      </w:r>
      <w:proofErr w:type="spellEnd"/>
      <w:r>
        <w:rPr>
          <w:sz w:val="24"/>
        </w:rPr>
        <w:t xml:space="preserve"> για την ασφαλή και οικονομική λειτουργία των συσκευών ενώ η εξαγωγή του αέρα να  γίνεται στο πάνω μέρος ούτως ώστε η τοποθέτηση των μηχανών να μπορεί να γίνει και σε περιορισμένο χώρο.</w:t>
      </w:r>
    </w:p>
    <w:p w:rsidR="00E60530" w:rsidRDefault="00DF5D4C">
      <w:pPr>
        <w:pStyle w:val="a3"/>
        <w:numPr>
          <w:ilvl w:val="0"/>
          <w:numId w:val="2"/>
        </w:numPr>
        <w:rPr>
          <w:sz w:val="24"/>
        </w:rPr>
      </w:pPr>
      <w:r>
        <w:rPr>
          <w:sz w:val="24"/>
        </w:rPr>
        <w:t xml:space="preserve">Η παραγωγή </w:t>
      </w:r>
      <w:proofErr w:type="spellStart"/>
      <w:r>
        <w:rPr>
          <w:sz w:val="24"/>
        </w:rPr>
        <w:t>παγοκύβων</w:t>
      </w:r>
      <w:proofErr w:type="spellEnd"/>
      <w:r>
        <w:rPr>
          <w:sz w:val="24"/>
        </w:rPr>
        <w:t xml:space="preserve"> να είναι από 120-140 </w:t>
      </w:r>
      <w:r>
        <w:rPr>
          <w:sz w:val="24"/>
          <w:lang w:val="en-US"/>
        </w:rPr>
        <w:t>kg</w:t>
      </w:r>
      <w:r>
        <w:rPr>
          <w:sz w:val="24"/>
        </w:rPr>
        <w:t xml:space="preserve"> το 24</w:t>
      </w:r>
      <w:r>
        <w:rPr>
          <w:sz w:val="24"/>
          <w:lang w:val="en-US"/>
        </w:rPr>
        <w:t>h</w:t>
      </w:r>
      <w:r>
        <w:rPr>
          <w:sz w:val="24"/>
        </w:rPr>
        <w:t xml:space="preserve"> .</w:t>
      </w:r>
    </w:p>
    <w:p w:rsidR="00E60530" w:rsidRDefault="00DF5D4C">
      <w:pPr>
        <w:pStyle w:val="a3"/>
        <w:numPr>
          <w:ilvl w:val="0"/>
          <w:numId w:val="2"/>
        </w:numPr>
        <w:rPr>
          <w:sz w:val="24"/>
        </w:rPr>
      </w:pPr>
      <w:r>
        <w:rPr>
          <w:sz w:val="24"/>
        </w:rPr>
        <w:t xml:space="preserve">Να παράγει παγάκι συμπαγές με τρύπα βάρους από 20-30 </w:t>
      </w:r>
      <w:proofErr w:type="spellStart"/>
      <w:r>
        <w:rPr>
          <w:sz w:val="24"/>
        </w:rPr>
        <w:t>γρ</w:t>
      </w:r>
      <w:proofErr w:type="spellEnd"/>
      <w:r>
        <w:rPr>
          <w:sz w:val="24"/>
        </w:rPr>
        <w:t>.</w:t>
      </w:r>
    </w:p>
    <w:p w:rsidR="00E60530" w:rsidRDefault="00DF5D4C">
      <w:pPr>
        <w:pStyle w:val="a3"/>
        <w:numPr>
          <w:ilvl w:val="0"/>
          <w:numId w:val="2"/>
        </w:numPr>
        <w:rPr>
          <w:sz w:val="24"/>
        </w:rPr>
      </w:pPr>
      <w:r>
        <w:rPr>
          <w:sz w:val="24"/>
        </w:rPr>
        <w:t xml:space="preserve">Ο αποθηκευτικός χώρος να είναι 75-95 </w:t>
      </w:r>
      <w:r>
        <w:rPr>
          <w:sz w:val="24"/>
          <w:lang w:val="en-US"/>
        </w:rPr>
        <w:t>kg</w:t>
      </w:r>
      <w:r>
        <w:rPr>
          <w:sz w:val="24"/>
        </w:rPr>
        <w:t>.</w:t>
      </w:r>
    </w:p>
    <w:p w:rsidR="00E60530" w:rsidRDefault="00DF5D4C">
      <w:pPr>
        <w:pStyle w:val="a3"/>
        <w:numPr>
          <w:ilvl w:val="0"/>
          <w:numId w:val="2"/>
        </w:numPr>
        <w:rPr>
          <w:sz w:val="24"/>
        </w:rPr>
      </w:pPr>
      <w:r>
        <w:rPr>
          <w:sz w:val="24"/>
        </w:rPr>
        <w:t xml:space="preserve">Είσοδος νερού: 3/4’’.   Έξοδος νερού: διάμετρος 20-24 </w:t>
      </w:r>
      <w:r>
        <w:rPr>
          <w:sz w:val="24"/>
          <w:lang w:val="en-US"/>
        </w:rPr>
        <w:t>mm</w:t>
      </w:r>
      <w:r>
        <w:rPr>
          <w:sz w:val="24"/>
        </w:rPr>
        <w:t>.</w:t>
      </w:r>
    </w:p>
    <w:p w:rsidR="00E60530" w:rsidRDefault="00DF5D4C">
      <w:pPr>
        <w:pStyle w:val="a3"/>
        <w:numPr>
          <w:ilvl w:val="0"/>
          <w:numId w:val="2"/>
        </w:numPr>
        <w:rPr>
          <w:sz w:val="24"/>
        </w:rPr>
      </w:pPr>
      <w:r>
        <w:rPr>
          <w:sz w:val="24"/>
        </w:rPr>
        <w:t>Οικολογικό ψυκτικό υγρό R404A.</w:t>
      </w:r>
    </w:p>
    <w:p w:rsidR="00E60530" w:rsidRDefault="00DF5D4C">
      <w:pPr>
        <w:pStyle w:val="a3"/>
        <w:numPr>
          <w:ilvl w:val="0"/>
          <w:numId w:val="2"/>
        </w:numPr>
        <w:rPr>
          <w:sz w:val="24"/>
        </w:rPr>
      </w:pPr>
      <w:r>
        <w:rPr>
          <w:sz w:val="24"/>
        </w:rPr>
        <w:t>Να παρέχεται η δυνατότητα προστασίας του συστήματος ανύψωσης της δεξαμενής του νερού που αυξάνει την διάρκεια ζωής του μοτέρ.</w:t>
      </w:r>
    </w:p>
    <w:p w:rsidR="00E60530" w:rsidRDefault="00DF5D4C">
      <w:pPr>
        <w:pStyle w:val="a3"/>
        <w:numPr>
          <w:ilvl w:val="0"/>
          <w:numId w:val="2"/>
        </w:numPr>
        <w:rPr>
          <w:sz w:val="24"/>
        </w:rPr>
      </w:pPr>
      <w:r>
        <w:rPr>
          <w:sz w:val="24"/>
        </w:rPr>
        <w:t>Να παρέχεται σύστημα αυτό-καθαρισμού (το νερό ανανεώνεται σε κάθε κύκλο, περιορίζοντας με αυτόν τον τρόπο τις ακαθαρσίες ή τα κατάλοιπα).</w:t>
      </w:r>
    </w:p>
    <w:p w:rsidR="00E60530" w:rsidRDefault="00DF5D4C">
      <w:pPr>
        <w:pStyle w:val="a3"/>
        <w:numPr>
          <w:ilvl w:val="0"/>
          <w:numId w:val="2"/>
        </w:numPr>
        <w:rPr>
          <w:sz w:val="24"/>
        </w:rPr>
      </w:pPr>
      <w:r>
        <w:rPr>
          <w:sz w:val="24"/>
        </w:rPr>
        <w:t>Μέρη που έρχονται σε επαφή με νερό ή και με παγάκια να είναι κατασκευασμένα από μη τοξικά υλικά.</w:t>
      </w:r>
    </w:p>
    <w:p w:rsidR="00E60530" w:rsidRDefault="00DF5D4C">
      <w:pPr>
        <w:pStyle w:val="a3"/>
        <w:numPr>
          <w:ilvl w:val="0"/>
          <w:numId w:val="2"/>
        </w:numPr>
        <w:rPr>
          <w:sz w:val="24"/>
        </w:rPr>
      </w:pPr>
      <w:r>
        <w:rPr>
          <w:sz w:val="24"/>
        </w:rPr>
        <w:lastRenderedPageBreak/>
        <w:t>Να παρέχεται εύκολη πρόσβαση στην αποθήκη πάγου μέσω της μπροστινής συρόμενης πόρτας.</w:t>
      </w:r>
    </w:p>
    <w:p w:rsidR="00E60530" w:rsidRDefault="00DF5D4C">
      <w:pPr>
        <w:pStyle w:val="a3"/>
        <w:numPr>
          <w:ilvl w:val="0"/>
          <w:numId w:val="2"/>
        </w:numPr>
        <w:rPr>
          <w:sz w:val="24"/>
        </w:rPr>
      </w:pPr>
      <w:r>
        <w:rPr>
          <w:sz w:val="24"/>
        </w:rPr>
        <w:t>Να υπάρχει δυνατότητα για συνεχή έλεγχο της πίεσης του συμπυκνωτή ώστε η μονάδα ψύξης να μην επηρεάζεται από τις μεταβολές στην θερμοκρασία χειμώνα / καλοκαίρι.</w:t>
      </w:r>
    </w:p>
    <w:p w:rsidR="00E60530" w:rsidRDefault="00E60530">
      <w:pPr>
        <w:widowControl w:val="0"/>
        <w:ind w:left="720"/>
        <w:rPr>
          <w:b/>
          <w:sz w:val="24"/>
        </w:rPr>
      </w:pPr>
    </w:p>
    <w:p w:rsidR="00E60530" w:rsidRDefault="00E60530">
      <w:pPr>
        <w:widowControl w:val="0"/>
        <w:ind w:left="720"/>
        <w:rPr>
          <w:b/>
          <w:sz w:val="24"/>
        </w:rPr>
      </w:pPr>
    </w:p>
    <w:p w:rsidR="00E60530" w:rsidRDefault="00DF5D4C">
      <w:pPr>
        <w:widowControl w:val="0"/>
        <w:ind w:left="720"/>
        <w:rPr>
          <w:b/>
          <w:sz w:val="24"/>
        </w:rPr>
      </w:pPr>
      <w:r>
        <w:rPr>
          <w:b/>
          <w:sz w:val="24"/>
        </w:rPr>
        <w:t>Γ. ΥΓΙΕΙΝΗ - ΑΣΦΑΛΕΙΑ – ΑΠΟΛΥΜΑΝΣΗ</w:t>
      </w:r>
    </w:p>
    <w:p w:rsidR="00E60530" w:rsidRDefault="00E60530">
      <w:pPr>
        <w:widowControl w:val="0"/>
        <w:ind w:left="720"/>
        <w:rPr>
          <w:b/>
          <w:sz w:val="24"/>
        </w:rPr>
      </w:pPr>
    </w:p>
    <w:p w:rsidR="00E60530" w:rsidRDefault="00DF5D4C">
      <w:pPr>
        <w:spacing w:before="120" w:after="120" w:line="259" w:lineRule="auto"/>
        <w:ind w:firstLine="720"/>
        <w:jc w:val="both"/>
        <w:rPr>
          <w:sz w:val="24"/>
        </w:rPr>
      </w:pPr>
      <w:r>
        <w:rPr>
          <w:sz w:val="24"/>
        </w:rPr>
        <w:t>Η προμηθεύτρια εταιρεία πρέπει να πληροί για τα προς προμήθεια μηχανήματα τα εξής:</w:t>
      </w:r>
    </w:p>
    <w:p w:rsidR="00E60530" w:rsidRDefault="00DF5D4C">
      <w:pPr>
        <w:pStyle w:val="a3"/>
        <w:numPr>
          <w:ilvl w:val="0"/>
          <w:numId w:val="5"/>
        </w:numPr>
        <w:jc w:val="left"/>
        <w:rPr>
          <w:sz w:val="24"/>
        </w:rPr>
      </w:pPr>
      <w:r>
        <w:rPr>
          <w:sz w:val="24"/>
        </w:rPr>
        <w:t xml:space="preserve">Οι </w:t>
      </w:r>
      <w:proofErr w:type="spellStart"/>
      <w:r>
        <w:rPr>
          <w:sz w:val="24"/>
        </w:rPr>
        <w:t>παγομηχανές</w:t>
      </w:r>
      <w:proofErr w:type="spellEnd"/>
      <w:r>
        <w:rPr>
          <w:sz w:val="24"/>
        </w:rPr>
        <w:t xml:space="preserve"> πρέπει να έχουν ενσωματωμένη </w:t>
      </w:r>
      <w:proofErr w:type="spellStart"/>
      <w:r>
        <w:rPr>
          <w:sz w:val="24"/>
        </w:rPr>
        <w:t>αντιμικροβιακή</w:t>
      </w:r>
      <w:proofErr w:type="spellEnd"/>
      <w:r>
        <w:rPr>
          <w:sz w:val="24"/>
        </w:rPr>
        <w:t xml:space="preserve"> προστασία (</w:t>
      </w:r>
      <w:proofErr w:type="spellStart"/>
      <w:r>
        <w:rPr>
          <w:sz w:val="24"/>
        </w:rPr>
        <w:t>αντιμικροβιακή</w:t>
      </w:r>
      <w:proofErr w:type="spellEnd"/>
      <w:r>
        <w:rPr>
          <w:sz w:val="24"/>
        </w:rPr>
        <w:t xml:space="preserve"> ένωση </w:t>
      </w:r>
      <w:proofErr w:type="spellStart"/>
      <w:r>
        <w:rPr>
          <w:sz w:val="24"/>
        </w:rPr>
        <w:t>AglONTM</w:t>
      </w:r>
      <w:proofErr w:type="spellEnd"/>
      <w:r>
        <w:rPr>
          <w:sz w:val="24"/>
        </w:rPr>
        <w:t xml:space="preserve">) για την προστασία της ζωής της </w:t>
      </w:r>
      <w:proofErr w:type="spellStart"/>
      <w:r>
        <w:rPr>
          <w:sz w:val="24"/>
        </w:rPr>
        <w:t>παγομηχανής</w:t>
      </w:r>
      <w:proofErr w:type="spellEnd"/>
      <w:r>
        <w:rPr>
          <w:sz w:val="24"/>
        </w:rPr>
        <w:t xml:space="preserve">, η οποία εμποδίζει τη δημιουργία βακτηριδίων και την αύξηση μυκήτων στις επιφάνειες των </w:t>
      </w:r>
      <w:proofErr w:type="spellStart"/>
      <w:r>
        <w:rPr>
          <w:sz w:val="24"/>
        </w:rPr>
        <w:t>παγομηχανών</w:t>
      </w:r>
      <w:proofErr w:type="spellEnd"/>
      <w:r>
        <w:rPr>
          <w:sz w:val="24"/>
        </w:rPr>
        <w:t>.</w:t>
      </w:r>
    </w:p>
    <w:p w:rsidR="00E60530" w:rsidRDefault="00DF5D4C">
      <w:pPr>
        <w:pStyle w:val="a3"/>
        <w:numPr>
          <w:ilvl w:val="0"/>
          <w:numId w:val="5"/>
        </w:numPr>
        <w:jc w:val="left"/>
        <w:rPr>
          <w:sz w:val="24"/>
        </w:rPr>
      </w:pPr>
      <w:r>
        <w:rPr>
          <w:sz w:val="24"/>
        </w:rPr>
        <w:t xml:space="preserve">Οι </w:t>
      </w:r>
      <w:proofErr w:type="spellStart"/>
      <w:r>
        <w:rPr>
          <w:sz w:val="24"/>
        </w:rPr>
        <w:t>παγομηχανές</w:t>
      </w:r>
      <w:proofErr w:type="spellEnd"/>
      <w:r>
        <w:rPr>
          <w:sz w:val="24"/>
        </w:rPr>
        <w:t xml:space="preserve"> να  συνοδεύονται από Πιστοποιητικό Απολύμανσης </w:t>
      </w:r>
      <w:proofErr w:type="spellStart"/>
      <w:r>
        <w:rPr>
          <w:sz w:val="24"/>
        </w:rPr>
        <w:t>Παγομηχανής</w:t>
      </w:r>
      <w:proofErr w:type="spellEnd"/>
      <w:r>
        <w:rPr>
          <w:sz w:val="24"/>
        </w:rPr>
        <w:t>, το οποίο αποδεικνύει:</w:t>
      </w:r>
    </w:p>
    <w:p w:rsidR="00E60530" w:rsidRDefault="00DF5D4C">
      <w:pPr>
        <w:pStyle w:val="a3"/>
        <w:numPr>
          <w:ilvl w:val="2"/>
          <w:numId w:val="7"/>
        </w:numPr>
        <w:jc w:val="left"/>
        <w:rPr>
          <w:sz w:val="24"/>
        </w:rPr>
      </w:pPr>
      <w:r>
        <w:rPr>
          <w:sz w:val="24"/>
        </w:rPr>
        <w:t>την εξουδετέρωση του παθογόνου μικροβιολογικού φορτίου</w:t>
      </w:r>
    </w:p>
    <w:p w:rsidR="00E60530" w:rsidRDefault="00DF5D4C">
      <w:pPr>
        <w:pStyle w:val="a3"/>
        <w:numPr>
          <w:ilvl w:val="2"/>
          <w:numId w:val="7"/>
        </w:numPr>
        <w:jc w:val="left"/>
        <w:rPr>
          <w:sz w:val="24"/>
        </w:rPr>
      </w:pPr>
      <w:r>
        <w:rPr>
          <w:sz w:val="24"/>
        </w:rPr>
        <w:t>την απουσία χημικών ουσιών ως κατάλοιπα, στο τέλος της διαδικασίας</w:t>
      </w:r>
    </w:p>
    <w:p w:rsidR="00E60530" w:rsidRDefault="00DF5D4C">
      <w:pPr>
        <w:pStyle w:val="a3"/>
        <w:numPr>
          <w:ilvl w:val="2"/>
          <w:numId w:val="7"/>
        </w:numPr>
        <w:jc w:val="left"/>
        <w:rPr>
          <w:sz w:val="24"/>
        </w:rPr>
      </w:pPr>
      <w:r>
        <w:rPr>
          <w:sz w:val="24"/>
        </w:rPr>
        <w:t>το πιστοποιητικό να μπορεί να αποτελέσει αποδεικτικό στοιχείο για την διασφάλιση της Δημόσιας Υγείας.</w:t>
      </w:r>
    </w:p>
    <w:p w:rsidR="00E60530" w:rsidRDefault="00DF5D4C">
      <w:pPr>
        <w:pStyle w:val="a3"/>
        <w:numPr>
          <w:ilvl w:val="0"/>
          <w:numId w:val="8"/>
        </w:numPr>
        <w:jc w:val="left"/>
        <w:rPr>
          <w:sz w:val="24"/>
        </w:rPr>
      </w:pPr>
      <w:r>
        <w:rPr>
          <w:sz w:val="24"/>
        </w:rPr>
        <w:t xml:space="preserve">Τα προς προμήθεια μηχανήματα πρέπει να φέρουν πιστοποίηση  κατά ISO 9001:2000, του οίκου κατασκευής βεβαιώνοντας την ποιότητα, τη συνέπεια και τη συνεχή βελτίωση  τις </w:t>
      </w:r>
      <w:proofErr w:type="spellStart"/>
      <w:r>
        <w:rPr>
          <w:sz w:val="24"/>
        </w:rPr>
        <w:t>παγομηχανής</w:t>
      </w:r>
      <w:proofErr w:type="spellEnd"/>
      <w:r>
        <w:rPr>
          <w:sz w:val="24"/>
        </w:rPr>
        <w:t xml:space="preserve">  που κατασκευάζει.</w:t>
      </w:r>
    </w:p>
    <w:p w:rsidR="00E60530" w:rsidRDefault="00DF5D4C">
      <w:pPr>
        <w:pStyle w:val="a3"/>
        <w:numPr>
          <w:ilvl w:val="0"/>
          <w:numId w:val="8"/>
        </w:numPr>
        <w:jc w:val="left"/>
        <w:rPr>
          <w:sz w:val="24"/>
        </w:rPr>
      </w:pPr>
      <w:r>
        <w:rPr>
          <w:sz w:val="24"/>
        </w:rPr>
        <w:t>Να τηρούνται όλα τα προβλεπόμενα από την σχετική κοινοτική και εθνική νομοθεσία .</w:t>
      </w:r>
    </w:p>
    <w:p w:rsidR="00E60530" w:rsidRDefault="00E60530">
      <w:pPr>
        <w:rPr>
          <w:sz w:val="24"/>
        </w:rPr>
      </w:pPr>
    </w:p>
    <w:p w:rsidR="00E60530" w:rsidRDefault="00DF5D4C">
      <w:pPr>
        <w:widowControl w:val="0"/>
        <w:ind w:left="720"/>
        <w:rPr>
          <w:b/>
          <w:sz w:val="24"/>
        </w:rPr>
      </w:pPr>
      <w:r>
        <w:rPr>
          <w:b/>
          <w:sz w:val="24"/>
        </w:rPr>
        <w:t>Δ. ΕΓΓΥΗΣΗ – ΣΥΝΤΗΡΗΣΗ</w:t>
      </w:r>
    </w:p>
    <w:p w:rsidR="00E60530" w:rsidRDefault="00DF5D4C">
      <w:pPr>
        <w:jc w:val="both"/>
        <w:rPr>
          <w:sz w:val="24"/>
        </w:rPr>
      </w:pPr>
      <w:r>
        <w:rPr>
          <w:sz w:val="24"/>
        </w:rPr>
        <w:t xml:space="preserve"> Για τις προς προμήθεια </w:t>
      </w:r>
      <w:proofErr w:type="spellStart"/>
      <w:r>
        <w:rPr>
          <w:sz w:val="24"/>
        </w:rPr>
        <w:t>παγομηχανές</w:t>
      </w:r>
      <w:proofErr w:type="spellEnd"/>
      <w:r>
        <w:rPr>
          <w:sz w:val="24"/>
        </w:rPr>
        <w:t xml:space="preserve">  προβλέπεται διετής  (2) εγγυημένη λειτουργία προμήθειας.</w:t>
      </w:r>
    </w:p>
    <w:p w:rsidR="00E60530" w:rsidRDefault="00DF5D4C">
      <w:pPr>
        <w:spacing w:before="120" w:after="120" w:line="259" w:lineRule="auto"/>
        <w:jc w:val="both"/>
        <w:rPr>
          <w:sz w:val="24"/>
        </w:rPr>
      </w:pPr>
      <w:r>
        <w:rPr>
          <w:sz w:val="24"/>
        </w:rPr>
        <w:t xml:space="preserve"> Κατά την περίοδο της εγγυημένης λειτουργίας η ανάδοχος εταιρεία είναι υποχρεωμένη για την   παροχή υπηρεσιών τεχνικής υποστήριξης – συντήρησης, που θα περιλαμβάνει :</w:t>
      </w:r>
    </w:p>
    <w:p w:rsidR="00E60530" w:rsidRDefault="00DF5D4C">
      <w:pPr>
        <w:pStyle w:val="a3"/>
        <w:numPr>
          <w:ilvl w:val="0"/>
          <w:numId w:val="9"/>
        </w:numPr>
        <w:rPr>
          <w:sz w:val="24"/>
        </w:rPr>
      </w:pPr>
      <w:r>
        <w:rPr>
          <w:sz w:val="24"/>
        </w:rPr>
        <w:t xml:space="preserve">την εκτέλεση εργασιών ελέγχου λειτουργίας και πλήρους προληπτικής συντήρησης καθώς και την εκτέλεση όλων των εργασιών, εγκατάστασης, επισκευής, αντικατάστασης κτλ. (προληπτικής, λόγω βλάβης, δυσλειτουργίας, ανεπαρκούς λειτουργίας κτλ.) που απαιτούνται για την </w:t>
      </w:r>
      <w:r>
        <w:rPr>
          <w:sz w:val="24"/>
        </w:rPr>
        <w:lastRenderedPageBreak/>
        <w:t xml:space="preserve">απρόσκοπτη, εύρυθμη, ορθή και ασφαλή λειτουργία των </w:t>
      </w:r>
      <w:proofErr w:type="spellStart"/>
      <w:r>
        <w:rPr>
          <w:sz w:val="24"/>
        </w:rPr>
        <w:t>παγομηχανών</w:t>
      </w:r>
      <w:proofErr w:type="spellEnd"/>
      <w:r>
        <w:rPr>
          <w:sz w:val="24"/>
        </w:rPr>
        <w:t xml:space="preserve"> αδαπάνως για την Βουλή. </w:t>
      </w:r>
    </w:p>
    <w:p w:rsidR="00E60530" w:rsidRDefault="00DF5D4C">
      <w:pPr>
        <w:pStyle w:val="a3"/>
        <w:numPr>
          <w:ilvl w:val="0"/>
          <w:numId w:val="9"/>
        </w:numPr>
        <w:rPr>
          <w:sz w:val="24"/>
        </w:rPr>
      </w:pPr>
      <w:r>
        <w:rPr>
          <w:sz w:val="24"/>
        </w:rPr>
        <w:t xml:space="preserve">Την ανταπόκριση σε βλάβη για την διάγνωση και άμεση επισκευή αυτής (εκτέλεση εργασιών επανορθωτικής συντήρησης) επτά ημέρες την εβδομάδα και εντός 24 ωρών από κλήση της Υπηρεσίας (τηλεφωνική, </w:t>
      </w:r>
      <w:proofErr w:type="spellStart"/>
      <w:r>
        <w:rPr>
          <w:sz w:val="24"/>
        </w:rPr>
        <w:t>fax</w:t>
      </w:r>
      <w:proofErr w:type="spellEnd"/>
      <w:r>
        <w:rPr>
          <w:sz w:val="24"/>
        </w:rPr>
        <w:t>, e-</w:t>
      </w:r>
      <w:proofErr w:type="spellStart"/>
      <w:r>
        <w:rPr>
          <w:sz w:val="24"/>
        </w:rPr>
        <w:t>mail</w:t>
      </w:r>
      <w:proofErr w:type="spellEnd"/>
      <w:r>
        <w:rPr>
          <w:sz w:val="24"/>
        </w:rPr>
        <w:t xml:space="preserve">), με απεριόριστο αριθμό επισκέψεων λόγω βλαβών </w:t>
      </w:r>
    </w:p>
    <w:p w:rsidR="00E60530" w:rsidRDefault="00DF5D4C">
      <w:pPr>
        <w:pStyle w:val="a3"/>
        <w:numPr>
          <w:ilvl w:val="0"/>
          <w:numId w:val="9"/>
        </w:numPr>
        <w:rPr>
          <w:sz w:val="24"/>
        </w:rPr>
      </w:pPr>
      <w:r>
        <w:rPr>
          <w:sz w:val="24"/>
        </w:rPr>
        <w:t xml:space="preserve">Τα υλικά και ανταλλακτικά που ενδεχομένως θα απαιτηθούν, τα οποία θα είναι αδαπάνως για την Βουλή. </w:t>
      </w:r>
    </w:p>
    <w:p w:rsidR="00E60530" w:rsidRDefault="00DF5D4C">
      <w:pPr>
        <w:ind w:left="360"/>
        <w:jc w:val="both"/>
        <w:rPr>
          <w:sz w:val="24"/>
        </w:rPr>
      </w:pPr>
      <w:r>
        <w:rPr>
          <w:sz w:val="24"/>
        </w:rPr>
        <w:t>Η Προληπτική Συντήρηση θα εκτελείται σε εργάσιμες ημέρες και ώρες έπειτα από συνεννόηση με τον χρήστη και παρουσία τεχνικού της Υπηρεσίας.</w:t>
      </w:r>
    </w:p>
    <w:p w:rsidR="00E60530" w:rsidRDefault="00E60530">
      <w:pPr>
        <w:jc w:val="both"/>
        <w:rPr>
          <w:sz w:val="24"/>
        </w:rPr>
      </w:pPr>
    </w:p>
    <w:p w:rsidR="00E60530" w:rsidRDefault="00DF5D4C">
      <w:pPr>
        <w:widowControl w:val="0"/>
        <w:ind w:left="720"/>
        <w:rPr>
          <w:b/>
          <w:sz w:val="24"/>
        </w:rPr>
      </w:pPr>
      <w:r>
        <w:rPr>
          <w:b/>
          <w:sz w:val="24"/>
        </w:rPr>
        <w:t xml:space="preserve">Δ. ΓΕΝΙΚΟΙ ΟΡΟΙ </w:t>
      </w:r>
    </w:p>
    <w:p w:rsidR="00E60530" w:rsidRDefault="00E60530">
      <w:pPr>
        <w:spacing w:after="0" w:line="240" w:lineRule="auto"/>
        <w:rPr>
          <w:rFonts w:ascii="Times New Roman" w:hAnsi="Times New Roman"/>
          <w:sz w:val="24"/>
        </w:rPr>
      </w:pPr>
    </w:p>
    <w:p w:rsidR="00E60530" w:rsidRDefault="00DF5D4C">
      <w:pPr>
        <w:pStyle w:val="a3"/>
        <w:numPr>
          <w:ilvl w:val="0"/>
          <w:numId w:val="11"/>
        </w:numPr>
        <w:spacing w:after="27" w:line="240" w:lineRule="auto"/>
        <w:rPr>
          <w:sz w:val="24"/>
        </w:rPr>
      </w:pPr>
      <w:r>
        <w:rPr>
          <w:sz w:val="24"/>
        </w:rPr>
        <w:t xml:space="preserve">Για λόγους ασφαλείας ο ανάδοχος υποχρεούται να ενημερώνει την αρμόδια Διεύθυνση της Βουλής σχετικά με τα ονοματεπώνυμα και τους αριθμούς ταυτότητας των προσώπων που θα χρησιμοποιήσει κατά την εκτέλεση των εργασιών, ώστε να εκδοθούν οι απαιτούμενες άδειες εισόδου. </w:t>
      </w:r>
    </w:p>
    <w:p w:rsidR="00E60530" w:rsidRDefault="00DF5D4C">
      <w:pPr>
        <w:pStyle w:val="a3"/>
        <w:numPr>
          <w:ilvl w:val="0"/>
          <w:numId w:val="11"/>
        </w:numPr>
        <w:spacing w:after="27" w:line="240" w:lineRule="auto"/>
        <w:rPr>
          <w:sz w:val="24"/>
        </w:rPr>
      </w:pPr>
      <w:r>
        <w:rPr>
          <w:sz w:val="24"/>
        </w:rPr>
        <w:t xml:space="preserve">Η Βουλή έχει το δικαίωμα να απαιτεί οποτεδήποτε από τον ανάδοχο, την αντικατάσταση οποιουδήποτε προσώπου από τα προαναφερόμενα θεωρεί κατά την κρίση της ως ακατάλληλο. </w:t>
      </w:r>
    </w:p>
    <w:p w:rsidR="00E60530" w:rsidRDefault="00DF5D4C">
      <w:pPr>
        <w:pStyle w:val="a3"/>
        <w:numPr>
          <w:ilvl w:val="0"/>
          <w:numId w:val="11"/>
        </w:numPr>
        <w:spacing w:after="0" w:line="240" w:lineRule="auto"/>
        <w:rPr>
          <w:sz w:val="24"/>
        </w:rPr>
      </w:pPr>
      <w:r>
        <w:rPr>
          <w:sz w:val="24"/>
        </w:rPr>
        <w:t xml:space="preserve">Ο ανάδοχος υποχρεούται να τηρεί απαρεγκλίτως και να εφαρμόζει όλες τις διατάξεις της εργατικής νομοθεσίας. Σε περίπτωση που διαπιστωθεί παράβαση αυτών, θα καταγγέλλεται η σύμβαση με την ανάδοχο εταιρεία. </w:t>
      </w:r>
    </w:p>
    <w:p w:rsidR="00E60530" w:rsidRDefault="00DF5D4C">
      <w:pPr>
        <w:pStyle w:val="a3"/>
        <w:widowControl w:val="0"/>
        <w:numPr>
          <w:ilvl w:val="0"/>
          <w:numId w:val="11"/>
        </w:numPr>
        <w:rPr>
          <w:sz w:val="24"/>
        </w:rPr>
      </w:pPr>
      <w:r>
        <w:rPr>
          <w:sz w:val="24"/>
        </w:rPr>
        <w:t xml:space="preserve">Οι συμμετέχοντες θα πρέπει να καταθέσουν στο διαγωνισμό τεχνικές προδιαγραφές του κατασκευαστή ( </w:t>
      </w:r>
      <w:proofErr w:type="spellStart"/>
      <w:r>
        <w:rPr>
          <w:sz w:val="24"/>
        </w:rPr>
        <w:t>prospectus</w:t>
      </w:r>
      <w:proofErr w:type="spellEnd"/>
      <w:r>
        <w:rPr>
          <w:sz w:val="24"/>
        </w:rPr>
        <w:t xml:space="preserve"> ), τεχνικά φυλλάδια - πιστοποιητικά ποιότητας κλπ. στην ελληνική γλώσσα (ή όπου αυτό δεν είναι εφικτό, στην αγγλική) ,σφραγισμένα. </w:t>
      </w:r>
    </w:p>
    <w:p w:rsidR="00E60530" w:rsidRDefault="00DF5D4C">
      <w:pPr>
        <w:pStyle w:val="a3"/>
        <w:numPr>
          <w:ilvl w:val="0"/>
          <w:numId w:val="11"/>
        </w:numPr>
        <w:rPr>
          <w:sz w:val="24"/>
        </w:rPr>
      </w:pPr>
      <w:r>
        <w:rPr>
          <w:sz w:val="24"/>
        </w:rPr>
        <w:t xml:space="preserve">Θα πρέπει επίσης να υποβάλουν πρόγραμμα συντήρησης με περιγραφή των εργασιών προληπτικής συντήρησης που θα πραγματοποιούνται και τη συχνότητα αυτών. </w:t>
      </w:r>
    </w:p>
    <w:p w:rsidR="00E60530" w:rsidRDefault="00DF5D4C">
      <w:pPr>
        <w:pStyle w:val="a3"/>
        <w:numPr>
          <w:ilvl w:val="0"/>
          <w:numId w:val="11"/>
        </w:numPr>
        <w:rPr>
          <w:sz w:val="24"/>
        </w:rPr>
      </w:pPr>
      <w:r>
        <w:rPr>
          <w:sz w:val="24"/>
        </w:rPr>
        <w:t xml:space="preserve">Τα προς προμήθεια  μηχανήματα  θα πρέπει να είναι καινούργια, αρίστης ποιότητας, να πληρούν τις προϋποθέσεις των ισχύοντα διεθνών κανονισμών καθώς και να φέρουν υποχρεωτικά σήμανση </w:t>
      </w:r>
      <w:proofErr w:type="spellStart"/>
      <w:r>
        <w:rPr>
          <w:sz w:val="24"/>
        </w:rPr>
        <w:t>καταλληλότητας</w:t>
      </w:r>
      <w:proofErr w:type="spellEnd"/>
      <w:r>
        <w:rPr>
          <w:sz w:val="24"/>
        </w:rPr>
        <w:t xml:space="preserve"> CE .</w:t>
      </w:r>
    </w:p>
    <w:p w:rsidR="00E60530" w:rsidRDefault="00DF5D4C">
      <w:pPr>
        <w:pStyle w:val="Default"/>
        <w:numPr>
          <w:ilvl w:val="0"/>
          <w:numId w:val="11"/>
        </w:numPr>
        <w:jc w:val="both"/>
        <w:rPr>
          <w:rFonts w:ascii="Calibri" w:hAnsi="Calibri"/>
        </w:rPr>
      </w:pPr>
      <w:r>
        <w:rPr>
          <w:rFonts w:ascii="Calibri" w:hAnsi="Calibri"/>
        </w:rPr>
        <w:t xml:space="preserve">Οι συμμετέχοντες στον διαγωνισμό υποχρεούνται να υποβάλουν την οικονομική τους προσφορά στο υπόδειγμα Έντυπο Οικονομικής Προσφοράς, στο οποίο συμπεριλαμβάνεται η αποδοχή των όρων της παρούσας Περιγραφής και ότι έχουν λάβει υπόψη τις συνθήκες του έργου. Η οικονομική προσφορά στο υπόδειγμα- έντυπο θα κατατεθεί σε κλειστό φάκελο με πρωτότυπη υπογραφή και σφραγίδα. </w:t>
      </w:r>
    </w:p>
    <w:p w:rsidR="00E60530" w:rsidRDefault="00DF5D4C">
      <w:pPr>
        <w:pStyle w:val="a3"/>
        <w:numPr>
          <w:ilvl w:val="0"/>
          <w:numId w:val="11"/>
        </w:numPr>
        <w:rPr>
          <w:sz w:val="24"/>
        </w:rPr>
      </w:pPr>
      <w:r>
        <w:rPr>
          <w:sz w:val="24"/>
        </w:rPr>
        <w:t>Η επιλογή Αναδόχου θα γίνει με κριτήριο το χαμηλότερο κατ’ αποκοπή συνολικό τίμημα. Ο ΦΠΑ θα βαρύνει την Βουλή.</w:t>
      </w:r>
    </w:p>
    <w:p w:rsidR="00E60530" w:rsidRDefault="00DF5D4C">
      <w:pPr>
        <w:pStyle w:val="a3"/>
        <w:numPr>
          <w:ilvl w:val="0"/>
          <w:numId w:val="11"/>
        </w:numPr>
        <w:rPr>
          <w:sz w:val="24"/>
        </w:rPr>
      </w:pPr>
      <w:r>
        <w:rPr>
          <w:sz w:val="24"/>
        </w:rPr>
        <w:t>Κάθε διαγωνιζόμενος μπορεί να υποβάλει μια μόνο οικονομική προσφορά. Δεν επιτρέπεται οι υποβολή εναλλακτικών προσφορών και αντιπροσφορών</w:t>
      </w:r>
    </w:p>
    <w:p w:rsidR="00E60530" w:rsidRDefault="00DF5D4C">
      <w:pPr>
        <w:pStyle w:val="a3"/>
        <w:numPr>
          <w:ilvl w:val="0"/>
          <w:numId w:val="11"/>
        </w:numPr>
        <w:rPr>
          <w:sz w:val="24"/>
        </w:rPr>
      </w:pPr>
      <w:r>
        <w:rPr>
          <w:sz w:val="24"/>
        </w:rPr>
        <w:lastRenderedPageBreak/>
        <w:t xml:space="preserve">Η παραλαβή των </w:t>
      </w:r>
      <w:proofErr w:type="spellStart"/>
      <w:r>
        <w:rPr>
          <w:sz w:val="24"/>
        </w:rPr>
        <w:t>παγομηχανών</w:t>
      </w:r>
      <w:proofErr w:type="spellEnd"/>
      <w:r>
        <w:rPr>
          <w:sz w:val="24"/>
        </w:rPr>
        <w:t xml:space="preserve"> θα γίνει στο Μέγαρο της Βουλής από την αρμόδια Επιτροπή παραλαβής της Βουλής των Ελλήνων. Η Επιτροπή παραλαβής θα διενεργήσει μακροσκοπικό έλεγχο των ειδών και σε κάθε περίπτωση δύναται να υποβάλλει αυτά σε οποιοδήποτε έλεγχο κρίνει απαραίτητο και να ζητήσει εκ νέου πιστοποιητικά καταλληλόλητας των υλικών. </w:t>
      </w:r>
    </w:p>
    <w:p w:rsidR="00E60530" w:rsidRDefault="00DF5D4C">
      <w:pPr>
        <w:pStyle w:val="a3"/>
        <w:numPr>
          <w:ilvl w:val="0"/>
          <w:numId w:val="11"/>
        </w:numPr>
        <w:spacing w:after="27" w:line="240" w:lineRule="auto"/>
        <w:rPr>
          <w:sz w:val="24"/>
        </w:rPr>
      </w:pPr>
      <w:r>
        <w:rPr>
          <w:sz w:val="24"/>
        </w:rPr>
        <w:t xml:space="preserve">Στον χώρο όπου προβλέπεται να γίνουν εργασίες, η μεταφορά υλικών θα γίνεται με ιδιαίτερη προσοχή, προκειμένου να μην υπάρξουν ζημίες στους χώρους. Ο ανάδοχος είναι υπεύθυνος για την προστασία όλου του εξοπλισμού, που βρίσκεται στους χώρους που εκτελούνται εργασίες. Σε περίπτωση, τυχόν, πρόκλησης οιωνδήποτε ζημιών ο ανάδοχος θα φέρει την απόλυτη και αποκλειστική ευθύνη για την πλήρη αποκατάστασή των. </w:t>
      </w:r>
    </w:p>
    <w:p w:rsidR="00E60530" w:rsidRDefault="00DF5D4C">
      <w:pPr>
        <w:pStyle w:val="a3"/>
        <w:numPr>
          <w:ilvl w:val="0"/>
          <w:numId w:val="11"/>
        </w:numPr>
        <w:spacing w:after="27" w:line="240" w:lineRule="auto"/>
        <w:rPr>
          <w:sz w:val="24"/>
        </w:rPr>
      </w:pPr>
      <w:r>
        <w:rPr>
          <w:sz w:val="24"/>
        </w:rPr>
        <w:t xml:space="preserve">Οι μεταφορές τυχόν αντικειμένων που υπάρχουν στους χώρους θα γίνουν με ευθύνη του αναδόχου. Η συγκέντρωση, αποκομιδή και απόρριψη όλων των άχρηστων υλικών που θα προκύψουν από τις εκτελούμενες εργασίες (αποξήλωση λεκανών, σωληνώσεων κτλ.) θα γίνεται μόνο σε χώρους που επιτρέπεται από τις αρχές, με ευθύνη και δαπάνες του αναδόχου. Τα προς απόρριψη υλικά θα συγκεντρώνονται στο χώρο προέλευσής τους σε οριοθετημένο από τον ανάδοχο χώρο και θα απομακρύνονται από τους χώρους. </w:t>
      </w:r>
    </w:p>
    <w:p w:rsidR="00E60530" w:rsidRDefault="00DF5D4C">
      <w:pPr>
        <w:pStyle w:val="a3"/>
        <w:numPr>
          <w:ilvl w:val="0"/>
          <w:numId w:val="11"/>
        </w:numPr>
        <w:spacing w:after="0" w:line="240" w:lineRule="auto"/>
        <w:rPr>
          <w:sz w:val="24"/>
        </w:rPr>
      </w:pPr>
      <w:r>
        <w:rPr>
          <w:sz w:val="24"/>
        </w:rPr>
        <w:t xml:space="preserve">Μετά το πέρας των εργασιών και πριν από την παραλαβή αυτών θα γίνει καθαρισμός των περιοχών στις οποίους εκτελέστηκαν εργασίες, ώστε αυτές να παραδοθούν ελεύθερες από κάθε άχρηστο υλικό, καθαρές και έτοιμες προς χρήση. </w:t>
      </w:r>
    </w:p>
    <w:p w:rsidR="00E60530" w:rsidRDefault="00DF5D4C">
      <w:pPr>
        <w:pStyle w:val="1"/>
        <w:numPr>
          <w:ilvl w:val="0"/>
          <w:numId w:val="11"/>
        </w:numPr>
        <w:rPr>
          <w:rFonts w:ascii="Calibri" w:hAnsi="Calibri"/>
          <w:b w:val="0"/>
          <w:sz w:val="24"/>
        </w:rPr>
      </w:pPr>
      <w:r>
        <w:rPr>
          <w:rFonts w:ascii="Calibri" w:hAnsi="Calibri"/>
          <w:b w:val="0"/>
          <w:sz w:val="24"/>
        </w:rPr>
        <w:t xml:space="preserve">Ο Ανάδοχος υποχρεούται να συνδέσει τις </w:t>
      </w:r>
      <w:proofErr w:type="spellStart"/>
      <w:r>
        <w:rPr>
          <w:rFonts w:ascii="Calibri" w:hAnsi="Calibri"/>
          <w:b w:val="0"/>
          <w:sz w:val="24"/>
        </w:rPr>
        <w:t>παγομηχανές</w:t>
      </w:r>
      <w:proofErr w:type="spellEnd"/>
      <w:r>
        <w:rPr>
          <w:rFonts w:ascii="Calibri" w:hAnsi="Calibri"/>
          <w:b w:val="0"/>
          <w:sz w:val="24"/>
        </w:rPr>
        <w:t xml:space="preserve"> με τα υφιστάμενα δίκτυα (ύδρευσης, αποχέτευσης και ηλεκτρικά) και να πραγματοποιήσει δοκιμές. Στην υποχρέωσή του συμπεριλαμβάνονται η προμήθεια και εγκατάσταση όλων των απαραίτητων υλικών κλπ. για την ορθή λειτουργία των </w:t>
      </w:r>
      <w:proofErr w:type="spellStart"/>
      <w:r>
        <w:rPr>
          <w:rFonts w:ascii="Calibri" w:hAnsi="Calibri"/>
          <w:b w:val="0"/>
          <w:sz w:val="24"/>
        </w:rPr>
        <w:t>παγομηχανών</w:t>
      </w:r>
      <w:proofErr w:type="spellEnd"/>
      <w:r>
        <w:rPr>
          <w:rFonts w:ascii="Calibri" w:hAnsi="Calibri"/>
          <w:b w:val="0"/>
          <w:sz w:val="24"/>
        </w:rPr>
        <w:t xml:space="preserve"> (π.χ. υλικά σύνδεσης). Η αποξήλωση, μεταφορά και απομάκρυνσή των παλαιών </w:t>
      </w:r>
      <w:proofErr w:type="spellStart"/>
      <w:r>
        <w:rPr>
          <w:rFonts w:ascii="Calibri" w:hAnsi="Calibri"/>
          <w:b w:val="0"/>
          <w:sz w:val="24"/>
        </w:rPr>
        <w:t>παγομηχανών</w:t>
      </w:r>
      <w:proofErr w:type="spellEnd"/>
      <w:r>
        <w:rPr>
          <w:rFonts w:ascii="Calibri" w:hAnsi="Calibri"/>
          <w:b w:val="0"/>
          <w:sz w:val="24"/>
        </w:rPr>
        <w:t xml:space="preserve">  θα γίνει με ευθύνη και δαπάνη του αναδόχου.</w:t>
      </w:r>
    </w:p>
    <w:p w:rsidR="00E60530" w:rsidRDefault="00DF5D4C">
      <w:pPr>
        <w:pStyle w:val="a3"/>
        <w:numPr>
          <w:ilvl w:val="0"/>
          <w:numId w:val="11"/>
        </w:numPr>
        <w:rPr>
          <w:sz w:val="24"/>
        </w:rPr>
      </w:pPr>
      <w:r>
        <w:rPr>
          <w:sz w:val="24"/>
        </w:rPr>
        <w:t xml:space="preserve">Αν οι </w:t>
      </w:r>
      <w:proofErr w:type="spellStart"/>
      <w:r>
        <w:rPr>
          <w:sz w:val="24"/>
        </w:rPr>
        <w:t>παγομηχανές</w:t>
      </w:r>
      <w:proofErr w:type="spellEnd"/>
      <w:r>
        <w:rPr>
          <w:sz w:val="24"/>
        </w:rPr>
        <w:t xml:space="preserve">  δεν συμφωνούν με τις προδιαγραφές της παρούσας τεχνικής περιγραφής ή εμφανίζουν κάποιο ελάττωμα, ο Ανάδοχος υποχρεούται άμεσα να τα αντικαταστήσει, χωρίς άλλες διατυπώσεις.</w:t>
      </w:r>
    </w:p>
    <w:p w:rsidR="00E60530" w:rsidRDefault="00DF5D4C">
      <w:pPr>
        <w:pStyle w:val="a3"/>
        <w:numPr>
          <w:ilvl w:val="0"/>
          <w:numId w:val="11"/>
        </w:numPr>
        <w:rPr>
          <w:sz w:val="24"/>
        </w:rPr>
      </w:pPr>
      <w:r>
        <w:rPr>
          <w:sz w:val="24"/>
        </w:rPr>
        <w:t xml:space="preserve">Η πληρωμή του Αναδόχου θα γίνει εφάπαξ με την υποβολή της βεβαίωσης της αρμόδιας επιτροπής για την οριστική και ποσοτική παραλαβή των υλικών και με την προσκόμιση από τον ανάδοχο του σχετικού τιμολογίου. </w:t>
      </w:r>
    </w:p>
    <w:p w:rsidR="00E60530" w:rsidRDefault="00E60530">
      <w:pPr>
        <w:spacing w:before="120" w:after="120" w:line="259" w:lineRule="auto"/>
        <w:ind w:firstLine="426"/>
        <w:jc w:val="both"/>
        <w:rPr>
          <w:sz w:val="24"/>
        </w:rPr>
      </w:pPr>
    </w:p>
    <w:p w:rsidR="00E60530" w:rsidRDefault="00DF5D4C">
      <w:pPr>
        <w:spacing w:before="120" w:after="120" w:line="259" w:lineRule="auto"/>
        <w:ind w:firstLine="426"/>
        <w:jc w:val="center"/>
        <w:rPr>
          <w:b/>
          <w:sz w:val="24"/>
        </w:rPr>
      </w:pPr>
      <w:r>
        <w:rPr>
          <w:b/>
          <w:sz w:val="24"/>
        </w:rPr>
        <w:t>Αθήνα, Ιούνιος 2017</w:t>
      </w:r>
    </w:p>
    <w:p w:rsidR="00E60530" w:rsidRDefault="00DF5D4C">
      <w:pPr>
        <w:spacing w:before="120" w:after="120" w:line="259" w:lineRule="auto"/>
        <w:ind w:firstLine="426"/>
        <w:jc w:val="center"/>
        <w:rPr>
          <w:b/>
          <w:sz w:val="24"/>
        </w:rPr>
      </w:pPr>
      <w:r>
        <w:rPr>
          <w:b/>
          <w:sz w:val="24"/>
        </w:rPr>
        <w:t>Ο ΣΥΝΤΑΞΑΣ</w:t>
      </w:r>
    </w:p>
    <w:p w:rsidR="00E60530" w:rsidRDefault="00E60530">
      <w:pPr>
        <w:spacing w:before="120" w:after="120" w:line="259" w:lineRule="auto"/>
        <w:ind w:firstLine="426"/>
        <w:jc w:val="center"/>
        <w:rPr>
          <w:b/>
          <w:sz w:val="24"/>
        </w:rPr>
      </w:pPr>
    </w:p>
    <w:p w:rsidR="00E60530" w:rsidRDefault="00E60530">
      <w:pPr>
        <w:spacing w:before="120" w:after="120" w:line="259" w:lineRule="auto"/>
        <w:ind w:firstLine="426"/>
        <w:jc w:val="center"/>
        <w:rPr>
          <w:b/>
          <w:sz w:val="24"/>
        </w:rPr>
      </w:pPr>
    </w:p>
    <w:p w:rsidR="00E60530" w:rsidRDefault="00DF5D4C">
      <w:pPr>
        <w:spacing w:before="120" w:after="120" w:line="259" w:lineRule="auto"/>
        <w:ind w:firstLine="426"/>
        <w:jc w:val="center"/>
        <w:rPr>
          <w:b/>
          <w:sz w:val="24"/>
        </w:rPr>
      </w:pPr>
      <w:r>
        <w:rPr>
          <w:b/>
          <w:sz w:val="24"/>
        </w:rPr>
        <w:t>ΣΥΜΕΩΝΙΔΗΣ ΓΙΩΡΓΟΣ</w:t>
      </w:r>
    </w:p>
    <w:p w:rsidR="00E60530" w:rsidRPr="003A6544" w:rsidRDefault="00DF5D4C" w:rsidP="003A6544">
      <w:pPr>
        <w:spacing w:before="120" w:after="120" w:line="259" w:lineRule="auto"/>
        <w:ind w:firstLine="426"/>
        <w:jc w:val="center"/>
        <w:rPr>
          <w:b/>
          <w:sz w:val="24"/>
        </w:rPr>
      </w:pPr>
      <w:r>
        <w:rPr>
          <w:b/>
          <w:sz w:val="24"/>
        </w:rPr>
        <w:t>ΗΛΕΚ/ΓΟΣ ΜΗΧ/ΚΟΣ Τ.Ε.</w:t>
      </w:r>
      <w:bookmarkStart w:id="0" w:name="_GoBack"/>
      <w:bookmarkEnd w:id="0"/>
    </w:p>
    <w:p w:rsidR="00E60530" w:rsidRDefault="00E60530">
      <w:pPr>
        <w:spacing w:before="120" w:after="120" w:line="259" w:lineRule="auto"/>
        <w:ind w:firstLine="426"/>
        <w:rPr>
          <w:sz w:val="24"/>
        </w:rPr>
      </w:pPr>
    </w:p>
    <w:sectPr w:rsidR="00E60530">
      <w:pgSz w:w="11906" w:h="16838"/>
      <w:pgMar w:top="851" w:right="1800" w:bottom="1135"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C4859"/>
    <w:multiLevelType w:val="hybridMultilevel"/>
    <w:tmpl w:val="726C1CC4"/>
    <w:lvl w:ilvl="0" w:tplc="04080015">
      <w:start w:val="1"/>
      <w:numFmt w:val="upp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 w15:restartNumberingAfterBreak="0">
    <w:nsid w:val="1D03415B"/>
    <w:multiLevelType w:val="hybridMultilevel"/>
    <w:tmpl w:val="61B01F7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 w15:restartNumberingAfterBreak="0">
    <w:nsid w:val="20395014"/>
    <w:multiLevelType w:val="hybridMultilevel"/>
    <w:tmpl w:val="9CA4DB7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1">
      <w:start w:val="1"/>
      <w:numFmt w:val="bullet"/>
      <w:lvlText w:val=""/>
      <w:lvlJc w:val="left"/>
      <w:pPr>
        <w:ind w:left="2160" w:hanging="360"/>
      </w:pPr>
      <w:rPr>
        <w:rFonts w:ascii="Symbol" w:hAnsi="Symbol"/>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 w15:restartNumberingAfterBreak="0">
    <w:nsid w:val="2A385986"/>
    <w:multiLevelType w:val="hybridMultilevel"/>
    <w:tmpl w:val="ED5EDDA2"/>
    <w:lvl w:ilvl="0" w:tplc="919A5316">
      <w:start w:val="1"/>
      <w:numFmt w:val="decimal"/>
      <w:lvlText w:val="%1)"/>
      <w:lvlJc w:val="left"/>
      <w:pPr>
        <w:ind w:left="1245" w:hanging="360"/>
      </w:pPr>
    </w:lvl>
    <w:lvl w:ilvl="1" w:tplc="04080019">
      <w:start w:val="1"/>
      <w:numFmt w:val="lowerLetter"/>
      <w:lvlText w:val="%2."/>
      <w:lvlJc w:val="left"/>
      <w:pPr>
        <w:ind w:left="1965" w:hanging="360"/>
      </w:pPr>
    </w:lvl>
    <w:lvl w:ilvl="2" w:tplc="0408001B">
      <w:start w:val="1"/>
      <w:numFmt w:val="lowerRoman"/>
      <w:lvlText w:val="%3."/>
      <w:lvlJc w:val="right"/>
      <w:pPr>
        <w:ind w:left="2685" w:hanging="180"/>
      </w:pPr>
    </w:lvl>
    <w:lvl w:ilvl="3" w:tplc="0408000F">
      <w:start w:val="1"/>
      <w:numFmt w:val="decimal"/>
      <w:lvlText w:val="%4."/>
      <w:lvlJc w:val="left"/>
      <w:pPr>
        <w:ind w:left="3405" w:hanging="360"/>
      </w:pPr>
    </w:lvl>
    <w:lvl w:ilvl="4" w:tplc="04080019">
      <w:start w:val="1"/>
      <w:numFmt w:val="lowerLetter"/>
      <w:lvlText w:val="%5."/>
      <w:lvlJc w:val="left"/>
      <w:pPr>
        <w:ind w:left="4125" w:hanging="360"/>
      </w:pPr>
    </w:lvl>
    <w:lvl w:ilvl="5" w:tplc="0408001B">
      <w:start w:val="1"/>
      <w:numFmt w:val="lowerRoman"/>
      <w:lvlText w:val="%6."/>
      <w:lvlJc w:val="right"/>
      <w:pPr>
        <w:ind w:left="4845" w:hanging="180"/>
      </w:pPr>
    </w:lvl>
    <w:lvl w:ilvl="6" w:tplc="0408000F">
      <w:start w:val="1"/>
      <w:numFmt w:val="decimal"/>
      <w:lvlText w:val="%7."/>
      <w:lvlJc w:val="left"/>
      <w:pPr>
        <w:ind w:left="5565" w:hanging="360"/>
      </w:pPr>
    </w:lvl>
    <w:lvl w:ilvl="7" w:tplc="04080019">
      <w:start w:val="1"/>
      <w:numFmt w:val="lowerLetter"/>
      <w:lvlText w:val="%8."/>
      <w:lvlJc w:val="left"/>
      <w:pPr>
        <w:ind w:left="6285" w:hanging="360"/>
      </w:pPr>
    </w:lvl>
    <w:lvl w:ilvl="8" w:tplc="0408001B">
      <w:start w:val="1"/>
      <w:numFmt w:val="lowerRoman"/>
      <w:lvlText w:val="%9."/>
      <w:lvlJc w:val="right"/>
      <w:pPr>
        <w:ind w:left="7005" w:hanging="180"/>
      </w:pPr>
    </w:lvl>
  </w:abstractNum>
  <w:abstractNum w:abstractNumId="4" w15:restartNumberingAfterBreak="0">
    <w:nsid w:val="363144C5"/>
    <w:multiLevelType w:val="hybridMultilevel"/>
    <w:tmpl w:val="2FF42B98"/>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5" w15:restartNumberingAfterBreak="0">
    <w:nsid w:val="375C787C"/>
    <w:multiLevelType w:val="hybridMultilevel"/>
    <w:tmpl w:val="B6BE4F0E"/>
    <w:lvl w:ilvl="0" w:tplc="0408000B">
      <w:start w:val="1"/>
      <w:numFmt w:val="bullet"/>
      <w:lvlText w:val=""/>
      <w:lvlJc w:val="left"/>
      <w:pPr>
        <w:ind w:left="720" w:hanging="360"/>
      </w:pPr>
      <w:rPr>
        <w:rFonts w:ascii="Wingdings" w:hAnsi="Wingdings"/>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6" w15:restartNumberingAfterBreak="0">
    <w:nsid w:val="4E026455"/>
    <w:multiLevelType w:val="hybridMultilevel"/>
    <w:tmpl w:val="1AC07B2C"/>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7" w15:restartNumberingAfterBreak="0">
    <w:nsid w:val="51AB4A28"/>
    <w:multiLevelType w:val="hybridMultilevel"/>
    <w:tmpl w:val="8E84DE5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6C6A6DB0"/>
    <w:multiLevelType w:val="hybridMultilevel"/>
    <w:tmpl w:val="29285BA2"/>
    <w:lvl w:ilvl="0" w:tplc="6C0451B6">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6FE20818"/>
    <w:multiLevelType w:val="hybridMultilevel"/>
    <w:tmpl w:val="2318AC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7DD0755F"/>
    <w:multiLevelType w:val="hybridMultilevel"/>
    <w:tmpl w:val="BB564364"/>
    <w:lvl w:ilvl="0" w:tplc="CA825110">
      <w:start w:val="3"/>
      <w:numFmt w:val="decimal"/>
      <w:lvlText w:val="%1)"/>
      <w:lvlJc w:val="left"/>
      <w:pPr>
        <w:ind w:left="1605" w:hanging="360"/>
      </w:pPr>
    </w:lvl>
    <w:lvl w:ilvl="1" w:tplc="04080019">
      <w:start w:val="1"/>
      <w:numFmt w:val="lowerLetter"/>
      <w:lvlText w:val="%2."/>
      <w:lvlJc w:val="left"/>
      <w:pPr>
        <w:ind w:left="2325" w:hanging="360"/>
      </w:pPr>
    </w:lvl>
    <w:lvl w:ilvl="2" w:tplc="0408001B">
      <w:start w:val="1"/>
      <w:numFmt w:val="lowerRoman"/>
      <w:lvlText w:val="%3."/>
      <w:lvlJc w:val="right"/>
      <w:pPr>
        <w:ind w:left="3045" w:hanging="180"/>
      </w:pPr>
    </w:lvl>
    <w:lvl w:ilvl="3" w:tplc="0408000F">
      <w:start w:val="1"/>
      <w:numFmt w:val="decimal"/>
      <w:lvlText w:val="%4."/>
      <w:lvlJc w:val="left"/>
      <w:pPr>
        <w:ind w:left="3765" w:hanging="360"/>
      </w:pPr>
    </w:lvl>
    <w:lvl w:ilvl="4" w:tplc="04080019">
      <w:start w:val="1"/>
      <w:numFmt w:val="lowerLetter"/>
      <w:lvlText w:val="%5."/>
      <w:lvlJc w:val="left"/>
      <w:pPr>
        <w:ind w:left="4485" w:hanging="360"/>
      </w:pPr>
    </w:lvl>
    <w:lvl w:ilvl="5" w:tplc="0408001B">
      <w:start w:val="1"/>
      <w:numFmt w:val="lowerRoman"/>
      <w:lvlText w:val="%6."/>
      <w:lvlJc w:val="right"/>
      <w:pPr>
        <w:ind w:left="5205" w:hanging="180"/>
      </w:pPr>
    </w:lvl>
    <w:lvl w:ilvl="6" w:tplc="0408000F">
      <w:start w:val="1"/>
      <w:numFmt w:val="decimal"/>
      <w:lvlText w:val="%7."/>
      <w:lvlJc w:val="left"/>
      <w:pPr>
        <w:ind w:left="5925" w:hanging="360"/>
      </w:pPr>
    </w:lvl>
    <w:lvl w:ilvl="7" w:tplc="04080019">
      <w:start w:val="1"/>
      <w:numFmt w:val="lowerLetter"/>
      <w:lvlText w:val="%8."/>
      <w:lvlJc w:val="left"/>
      <w:pPr>
        <w:ind w:left="6645" w:hanging="360"/>
      </w:pPr>
    </w:lvl>
    <w:lvl w:ilvl="8" w:tplc="0408001B">
      <w:start w:val="1"/>
      <w:numFmt w:val="lowerRoman"/>
      <w:lvlText w:val="%9."/>
      <w:lvlJc w:val="right"/>
      <w:pPr>
        <w:ind w:left="7365" w:hanging="180"/>
      </w:pPr>
    </w:lvl>
  </w:abstractNum>
  <w:num w:numId="1">
    <w:abstractNumId w:val="0"/>
  </w:num>
  <w:num w:numId="2">
    <w:abstractNumId w:val="8"/>
  </w:num>
  <w:num w:numId="3">
    <w:abstractNumId w:val="3"/>
  </w:num>
  <w:num w:numId="4">
    <w:abstractNumId w:val="9"/>
  </w:num>
  <w:num w:numId="5">
    <w:abstractNumId w:val="4"/>
  </w:num>
  <w:num w:numId="6">
    <w:abstractNumId w:val="1"/>
  </w:num>
  <w:num w:numId="7">
    <w:abstractNumId w:val="2"/>
  </w:num>
  <w:num w:numId="8">
    <w:abstractNumId w:val="10"/>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60530"/>
    <w:rsid w:val="003A6544"/>
    <w:rsid w:val="00DF5D4C"/>
    <w:rsid w:val="00E605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22165-3F5D-4E22-89AB-090F838B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before="120" w:after="120" w:line="259" w:lineRule="auto"/>
      <w:ind w:left="720" w:firstLine="720"/>
      <w:contextualSpacing/>
      <w:jc w:val="both"/>
    </w:pPr>
  </w:style>
  <w:style w:type="paragraph" w:styleId="a4">
    <w:name w:val="Balloon Text"/>
    <w:basedOn w:val="a"/>
    <w:link w:val="Char"/>
    <w:semiHidden/>
    <w:pPr>
      <w:spacing w:after="0" w:line="240" w:lineRule="auto"/>
    </w:pPr>
    <w:rPr>
      <w:rFonts w:ascii="Segoe UI" w:hAnsi="Segoe UI"/>
      <w:sz w:val="18"/>
    </w:rPr>
  </w:style>
  <w:style w:type="paragraph" w:customStyle="1" w:styleId="Default">
    <w:name w:val="Default"/>
    <w:pPr>
      <w:spacing w:after="0" w:line="240" w:lineRule="auto"/>
    </w:pPr>
    <w:rPr>
      <w:rFonts w:ascii="Times New Roman" w:hAnsi="Times New Roman"/>
      <w:sz w:val="24"/>
    </w:rPr>
  </w:style>
  <w:style w:type="paragraph" w:customStyle="1" w:styleId="1">
    <w:name w:val="Στυλ1"/>
    <w:basedOn w:val="a"/>
    <w:pPr>
      <w:spacing w:after="0" w:line="240" w:lineRule="auto"/>
      <w:jc w:val="both"/>
    </w:pPr>
    <w:rPr>
      <w:rFonts w:ascii="Arial" w:hAnsi="Arial"/>
      <w:b/>
    </w:rPr>
  </w:style>
  <w:style w:type="character" w:styleId="a5">
    <w:name w:val="line number"/>
    <w:basedOn w:val="a0"/>
    <w:semiHidden/>
  </w:style>
  <w:style w:type="character" w:styleId="-">
    <w:name w:val="Hyperlink"/>
    <w:rPr>
      <w:color w:val="0000FF"/>
      <w:u w:val="single"/>
    </w:rPr>
  </w:style>
  <w:style w:type="character" w:customStyle="1" w:styleId="Char">
    <w:name w:val="Κείμενο πλαισίου Char"/>
    <w:basedOn w:val="a0"/>
    <w:link w:val="a4"/>
    <w:semiHidden/>
    <w:rPr>
      <w:rFonts w:ascii="Segoe UI" w:hAnsi="Segoe UI"/>
      <w:sz w:val="18"/>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1266</Words>
  <Characters>6842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Παπαχριστοδούλου Αναστάσιος</cp:lastModifiedBy>
  <cp:revision>5</cp:revision>
  <dcterms:created xsi:type="dcterms:W3CDTF">2017-06-30T06:39:00Z</dcterms:created>
  <dcterms:modified xsi:type="dcterms:W3CDTF">2017-06-30T06:53:00Z</dcterms:modified>
</cp:coreProperties>
</file>